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ind w:firstLine="708"/>
        <w:jc w:val="center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ind w:firstLine="708"/>
        <w:jc w:val="right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sz w:val="28"/>
          <w:szCs w:val="28"/>
          <w:lang w:eastAsia="sk-SK"/>
          <w14:ligatures w14:val="none"/>
        </w:rPr>
        <w:t xml:space="preserve">                                                                                                ПРЕСС-РЕЛИЗ</w:t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jc w:val="center"/>
        <w:spacing w:before="240" w:after="0" w:line="240" w:lineRule="auto"/>
        <w:rPr>
          <w:rFonts w:ascii="Segoe UI" w:hAnsi="Segoe UI" w:eastAsia="Arial" w:cs="Segoe UI"/>
          <w14:ligatures w14:val="none"/>
        </w:rPr>
      </w:pPr>
      <w:r>
        <w:rPr>
          <w:rFonts w:ascii="Segoe UI" w:hAnsi="Segoe UI" w:eastAsia="Times New Roman" w:cs="Segoe UI"/>
          <w:b/>
          <w:color w:val="000000"/>
          <w14:ligatures w14:val="none"/>
        </w:rPr>
        <w:t xml:space="preserve">В Свердловском Росреестре было поставлено на кадастровый учёт </w:t>
      </w:r>
      <w:r>
        <w:rPr>
          <w:rFonts w:ascii="Segoe UI" w:hAnsi="Segoe UI" w:eastAsia="Times New Roman" w:cs="Segoe UI"/>
          <w:b/>
          <w:color w:val="000000"/>
          <w14:ligatures w14:val="none"/>
        </w:rPr>
        <w:t xml:space="preserve">здание учебного корпуса Специализированного учебно-научного центра</w:t>
      </w:r>
      <w:r>
        <w:rPr>
          <w:rFonts w:ascii="Segoe UI" w:hAnsi="Segoe UI" w:eastAsia="Arial" w:cs="Segoe UI"/>
          <w14:ligatures w14:val="none"/>
        </w:rPr>
      </w:r>
      <w:r>
        <w:rPr>
          <w:rFonts w:ascii="Segoe UI" w:hAnsi="Segoe UI" w:eastAsia="Arial" w:cs="Segoe UI"/>
          <w14:ligatures w14:val="none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14:ligatures w14:val="none"/>
        </w:rPr>
      </w:pPr>
      <w:r>
        <w:rPr>
          <w:rFonts w:ascii="Segoe UI" w:hAnsi="Segoe UI" w:eastAsia="Arial" w:cs="Segoe UI"/>
          <w14:ligatures w14:val="none"/>
        </w:rPr>
        <w:t xml:space="preserve">Управлением Росреестра по Свердловской области поставлено на государственный кадастровый учёт </w:t>
      </w:r>
      <w:r>
        <w:rPr>
          <w:rFonts w:ascii="Segoe UI" w:hAnsi="Segoe UI" w:eastAsia="Arial" w:cs="Segoe UI"/>
          <w14:ligatures w14:val="none"/>
        </w:rPr>
        <w:t xml:space="preserve">здание учебного корпуса Специализированного учебно-научного центра</w:t>
      </w:r>
      <w:r>
        <w:rPr>
          <w:rFonts w:ascii="Segoe UI" w:hAnsi="Segoe UI" w:eastAsia="Arial" w:cs="Segoe UI"/>
          <w14:ligatures w14:val="none"/>
        </w:rPr>
        <w:t xml:space="preserve">, расположенного по адресу: </w:t>
      </w:r>
      <w:r>
        <w:rPr>
          <w:rFonts w:ascii="Segoe UI" w:hAnsi="Segoe UI" w:eastAsia="Arial" w:cs="Segoe UI"/>
          <w14:ligatures w14:val="none"/>
        </w:rPr>
        <w:t xml:space="preserve">г. Екатеринбург, у</w:t>
      </w:r>
      <w:r>
        <w:rPr>
          <w:rFonts w:ascii="Segoe UI" w:hAnsi="Segoe UI" w:eastAsia="Arial" w:cs="Segoe UI"/>
          <w14:ligatures w14:val="none"/>
        </w:rPr>
        <w:t xml:space="preserve">лица 100-летия Уральского университета, строение 1</w:t>
      </w:r>
      <w:r>
        <w:rPr>
          <w:rFonts w:ascii="Segoe UI" w:hAnsi="Segoe UI" w:eastAsia="Arial" w:cs="Segoe UI"/>
          <w14:ligatures w14:val="none"/>
        </w:rPr>
        <w:t xml:space="preserve">.</w:t>
      </w:r>
      <w:r>
        <w:rPr>
          <w:rFonts w:ascii="Segoe UI" w:hAnsi="Segoe UI" w:eastAsia="Arial" w:cs="Segoe UI"/>
          <w14:ligatures w14:val="none"/>
        </w:rPr>
      </w:r>
      <w:r>
        <w:rPr>
          <w:rFonts w:ascii="Segoe UI" w:hAnsi="Segoe UI" w:eastAsia="Arial" w:cs="Segoe UI"/>
          <w14:ligatures w14:val="none"/>
        </w:rPr>
      </w:r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Здание, обладающее современной архитектурой и отвечающее всем требованиям к образовательным пространствам, успешно прошло все необходимые процедуры и внесено в Единый государственный реестр недвижимости.</w:t>
      </w:r>
      <w:r>
        <w:rPr>
          <w:rFonts w:ascii="Segoe UI" w:hAnsi="Segoe UI" w:eastAsia="Arial" w:cs="Segoe UI"/>
          <w:highlight w:val="none"/>
          <w14:ligatures w14:val="none"/>
        </w:rPr>
      </w:r>
      <w:r/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Общая площадь сооружения составляет более 24 тысяч квадратных метров. Пятиэтажное строение включает в себя четыре надземных этажа и один подземный уровень.</w:t>
      </w:r>
      <w:r>
        <w:rPr>
          <w:rFonts w:ascii="Segoe UI" w:hAnsi="Segoe UI" w:eastAsia="Arial" w:cs="Segoe UI"/>
          <w:highlight w:val="none"/>
          <w14:ligatures w14:val="none"/>
        </w:rPr>
      </w:r>
      <w:r/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b/>
          <w:bCs/>
          <w:highlight w:val="none"/>
          <w14:ligatures w14:val="none"/>
        </w:rPr>
      </w:pP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«Регистрация такого значимого объекта, как учебный корпус </w:t>
      </w: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специализированного учебно-научного центра</w:t>
      </w: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, – это завершающий этап, который не только фиксирует его технические и качественные характеристики в государственном реестре, но и обеспечивает надежную правов</w:t>
      </w: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ую защиту и готовность к его дальнейшей эксплуатации»</w:t>
      </w:r>
      <w:r>
        <w:rPr>
          <w:rFonts w:ascii="Segoe UI" w:hAnsi="Segoe UI" w:eastAsia="Arial" w:cs="Segoe UI"/>
          <w:highlight w:val="none"/>
          <w14:ligatures w14:val="none"/>
        </w:rPr>
        <w:t xml:space="preserve">, - отметил </w:t>
      </w:r>
      <w:r>
        <w:rPr>
          <w:rFonts w:ascii="Segoe UI" w:hAnsi="Segoe UI" w:eastAsia="Arial" w:cs="Segoe UI"/>
          <w:highlight w:val="none"/>
          <w14:ligatures w14:val="none"/>
        </w:rPr>
        <w:t xml:space="preserve">руководитель Управления Росреестра по Свердловской области 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  <w:t xml:space="preserve">Игорь Цыганаш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  <w:t xml:space="preserve">.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</w:r>
      <w:r>
        <w:rPr>
          <w:rFonts w:ascii="Segoe UI" w:hAnsi="Segoe UI" w:eastAsia="Arial" w:cs="Segoe UI"/>
          <w:b/>
          <w:bCs/>
          <w:highlight w:val="none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Segoe UI" w:hAnsi="Segoe UI" w:eastAsia="Arial" w:cs="Segoe UI"/>
          <w:b/>
          <w:sz w:val="18"/>
          <w:szCs w:val="18"/>
          <w14:ligatures w14:val="none"/>
        </w:rPr>
        <w:t xml:space="preserve">Контакты для СМИ</w: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spacing w:after="0" w:line="276" w:lineRule="auto"/>
        <w:shd w:val="clear" w:color="auto" w:fill="ffffff"/>
        <w:rPr>
          <w:rFonts w:ascii="Segoe UI" w:hAnsi="Segoe UI" w:eastAsia="Arial" w:cs="Segoe UI"/>
          <w:sz w:val="18"/>
          <w:szCs w:val="18"/>
          <w14:ligatures w14:val="none"/>
        </w:rPr>
      </w:pPr>
      <w:r>
        <w:rPr>
          <w:rFonts w:ascii="Segoe UI" w:hAnsi="Segoe UI" w:eastAsia="Arial" w:cs="Segoe UI"/>
          <w:sz w:val="18"/>
          <w:szCs w:val="18"/>
          <w14:ligatures w14:val="none"/>
        </w:rPr>
        <w:t xml:space="preserve">Пресс-служба Управления Росреестра по Свердловской области </w:t>
      </w:r>
      <w:r>
        <w:rPr>
          <w:rFonts w:ascii="Segoe UI" w:hAnsi="Segoe UI" w:eastAsia="Arial" w:cs="Segoe UI"/>
          <w:sz w:val="18"/>
          <w:szCs w:val="18"/>
          <w14:ligatures w14:val="none"/>
        </w:rPr>
      </w:r>
      <w:r>
        <w:rPr>
          <w:rFonts w:ascii="Segoe UI" w:hAnsi="Segoe UI" w:eastAsia="Arial" w:cs="Segoe UI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color w:val="000000"/>
          <w:sz w:val="18"/>
          <w:szCs w:val="18"/>
          <w14:ligatures w14:val="none"/>
        </w:rPr>
      </w:pPr>
      <w:r>
        <w:rPr>
          <w:rFonts w:ascii="Segoe UI" w:hAnsi="Segoe UI" w:eastAsia="Arial" w:cs="Segoe UI"/>
          <w:sz w:val="18"/>
          <w:szCs w:val="18"/>
          <w14:ligatures w14:val="none"/>
        </w:rPr>
        <w:t xml:space="preserve">+7 343</w:t>
      </w:r>
      <w:r>
        <w:rPr>
          <w:rFonts w:ascii="Segoe UI" w:hAnsi="Segoe UI" w:eastAsia="Arial" w:cs="Segoe UI"/>
          <w:sz w:val="18"/>
          <w:szCs w:val="18"/>
          <w:lang w:val="en-US"/>
          <w14:ligatures w14:val="none"/>
        </w:rPr>
        <w:t xml:space="preserve"> </w:t>
      </w:r>
      <w:r>
        <w:rPr>
          <w:rFonts w:ascii="Segoe UI" w:hAnsi="Segoe UI" w:eastAsia="Arial" w:cs="Segoe UI"/>
          <w:sz w:val="18"/>
          <w:szCs w:val="18"/>
          <w14:ligatures w14:val="none"/>
        </w:rPr>
        <w:t xml:space="preserve">375 40 </w:t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  <w:t xml:space="preserve">81 </w:t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color w:val="000000"/>
          <w:sz w:val="18"/>
          <w:szCs w:val="18"/>
          <w14:ligatures w14:val="none"/>
        </w:rPr>
      </w:pPr>
      <w:r/>
      <w:hyperlink r:id="rId9" w:tooltip="mailto::press66_rosreestr@mail.ru" w:history="1"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press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14:ligatures w14:val="none"/>
          </w:rPr>
          <w:t xml:space="preserve">66_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rosreestr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14:ligatures w14:val="none"/>
          </w:rPr>
          <w:t xml:space="preserve">@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mail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ru</w:t>
        </w:r>
      </w:hyperlink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color w:val="000000"/>
          <w:sz w:val="18"/>
          <w:szCs w:val="18"/>
          <w14:ligatures w14:val="none"/>
        </w:rPr>
      </w:pPr>
      <w:r/>
      <w:hyperlink r:id="rId10" w:tooltip="http://www.rosreestr.gov.ru" w:history="1"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www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rosreestr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gov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ru</w:t>
        </w:r>
      </w:hyperlink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sz w:val="22"/>
          <w:szCs w:val="22"/>
          <w14:ligatures w14:val="none"/>
        </w:rPr>
      </w:pP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  <w:t xml:space="preserve">620062, г. Екатеринбург, ул. Генеральская, 6 а.</w:t>
      </w:r>
      <w:r>
        <w:rPr>
          <w:rFonts w:ascii="Segoe UI" w:hAnsi="Segoe UI" w:eastAsia="Arial" w:cs="Segoe UI"/>
          <w:sz w:val="22"/>
          <w:szCs w:val="22"/>
          <w14:ligatures w14:val="none"/>
        </w:rPr>
      </w:r>
      <w:r>
        <w:rPr>
          <w:rFonts w:ascii="Segoe UI" w:hAnsi="Segoe UI" w:eastAsia="Arial" w:cs="Segoe UI"/>
          <w:sz w:val="22"/>
          <w:szCs w:val="22"/>
          <w14:ligatures w14:val="none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7"/>
    <w:link w:val="81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27"/>
    <w:link w:val="81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27"/>
    <w:link w:val="82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27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27"/>
    <w:link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827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827"/>
    <w:link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827"/>
    <w:link w:val="825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827"/>
    <w:link w:val="826"/>
    <w:uiPriority w:val="9"/>
    <w:rPr>
      <w:rFonts w:ascii="Arial" w:hAnsi="Arial" w:eastAsia="Arial" w:cs="Arial"/>
      <w:i/>
      <w:iCs/>
      <w:sz w:val="21"/>
      <w:szCs w:val="21"/>
    </w:rPr>
  </w:style>
  <w:style w:type="paragraph" w:styleId="663">
    <w:name w:val="No Spacing"/>
    <w:uiPriority w:val="1"/>
    <w:qFormat/>
    <w:pPr>
      <w:spacing w:before="0" w:after="0" w:line="240" w:lineRule="auto"/>
    </w:pPr>
  </w:style>
  <w:style w:type="character" w:styleId="664">
    <w:name w:val="Title Char"/>
    <w:basedOn w:val="827"/>
    <w:link w:val="839"/>
    <w:uiPriority w:val="10"/>
    <w:rPr>
      <w:sz w:val="48"/>
      <w:szCs w:val="48"/>
    </w:rPr>
  </w:style>
  <w:style w:type="character" w:styleId="665">
    <w:name w:val="Subtitle Char"/>
    <w:basedOn w:val="827"/>
    <w:link w:val="841"/>
    <w:uiPriority w:val="11"/>
    <w:rPr>
      <w:sz w:val="24"/>
      <w:szCs w:val="24"/>
    </w:rPr>
  </w:style>
  <w:style w:type="character" w:styleId="666">
    <w:name w:val="Quote Char"/>
    <w:link w:val="843"/>
    <w:uiPriority w:val="29"/>
    <w:rPr>
      <w:i/>
    </w:rPr>
  </w:style>
  <w:style w:type="character" w:styleId="667">
    <w:name w:val="Intense Quote Char"/>
    <w:link w:val="847"/>
    <w:uiPriority w:val="30"/>
    <w:rPr>
      <w:i/>
    </w:rPr>
  </w:style>
  <w:style w:type="paragraph" w:styleId="668">
    <w:name w:val="Header"/>
    <w:basedOn w:val="817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basedOn w:val="827"/>
    <w:link w:val="668"/>
    <w:uiPriority w:val="99"/>
  </w:style>
  <w:style w:type="paragraph" w:styleId="670">
    <w:name w:val="Footer"/>
    <w:basedOn w:val="817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basedOn w:val="827"/>
    <w:link w:val="670"/>
    <w:uiPriority w:val="99"/>
  </w:style>
  <w:style w:type="paragraph" w:styleId="672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4">
    <w:name w:val="List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5">
    <w:name w:val="List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6">
    <w:name w:val="List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7">
    <w:name w:val="List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8">
    <w:name w:val="List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9">
    <w:name w:val="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1">
    <w:name w:val="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5">
    <w:name w:val="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 &amp; 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8">
    <w:name w:val="Bordered &amp; 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9">
    <w:name w:val="Bordered &amp; 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0">
    <w:name w:val="Bordered &amp; 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1">
    <w:name w:val="Bordered &amp; 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2">
    <w:name w:val="Bordered &amp; 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3">
    <w:name w:val="Bordered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0">
    <w:name w:val="footnote text"/>
    <w:basedOn w:val="817"/>
    <w:link w:val="801"/>
    <w:uiPriority w:val="99"/>
    <w:semiHidden/>
    <w:unhideWhenUsed/>
    <w:pPr>
      <w:spacing w:after="40" w:line="240" w:lineRule="auto"/>
    </w:pPr>
    <w:rPr>
      <w:sz w:val="18"/>
    </w:rPr>
  </w:style>
  <w:style w:type="character" w:styleId="801">
    <w:name w:val="Footnote Text Char"/>
    <w:link w:val="800"/>
    <w:uiPriority w:val="99"/>
    <w:rPr>
      <w:sz w:val="18"/>
    </w:rPr>
  </w:style>
  <w:style w:type="character" w:styleId="802">
    <w:name w:val="footnote reference"/>
    <w:basedOn w:val="827"/>
    <w:uiPriority w:val="99"/>
    <w:unhideWhenUsed/>
    <w:rPr>
      <w:vertAlign w:val="superscript"/>
    </w:rPr>
  </w:style>
  <w:style w:type="paragraph" w:styleId="803">
    <w:name w:val="endnote text"/>
    <w:basedOn w:val="817"/>
    <w:link w:val="804"/>
    <w:uiPriority w:val="99"/>
    <w:semiHidden/>
    <w:unhideWhenUsed/>
    <w:pPr>
      <w:spacing w:after="0" w:line="240" w:lineRule="auto"/>
    </w:pPr>
    <w:rPr>
      <w:sz w:val="20"/>
    </w:rPr>
  </w:style>
  <w:style w:type="character" w:styleId="804">
    <w:name w:val="Endnote Text Char"/>
    <w:link w:val="803"/>
    <w:uiPriority w:val="99"/>
    <w:rPr>
      <w:sz w:val="20"/>
    </w:rPr>
  </w:style>
  <w:style w:type="character" w:styleId="805">
    <w:name w:val="endnote reference"/>
    <w:basedOn w:val="827"/>
    <w:uiPriority w:val="99"/>
    <w:semiHidden/>
    <w:unhideWhenUsed/>
    <w:rPr>
      <w:vertAlign w:val="superscript"/>
    </w:rPr>
  </w:style>
  <w:style w:type="paragraph" w:styleId="806">
    <w:name w:val="toc 1"/>
    <w:basedOn w:val="817"/>
    <w:next w:val="817"/>
    <w:uiPriority w:val="39"/>
    <w:unhideWhenUsed/>
    <w:pPr>
      <w:ind w:left="0" w:right="0" w:firstLine="0"/>
      <w:spacing w:after="57"/>
    </w:pPr>
  </w:style>
  <w:style w:type="paragraph" w:styleId="807">
    <w:name w:val="toc 2"/>
    <w:basedOn w:val="817"/>
    <w:next w:val="817"/>
    <w:uiPriority w:val="39"/>
    <w:unhideWhenUsed/>
    <w:pPr>
      <w:ind w:left="283" w:right="0" w:firstLine="0"/>
      <w:spacing w:after="57"/>
    </w:pPr>
  </w:style>
  <w:style w:type="paragraph" w:styleId="808">
    <w:name w:val="toc 3"/>
    <w:basedOn w:val="817"/>
    <w:next w:val="817"/>
    <w:uiPriority w:val="39"/>
    <w:unhideWhenUsed/>
    <w:pPr>
      <w:ind w:left="567" w:right="0" w:firstLine="0"/>
      <w:spacing w:after="57"/>
    </w:pPr>
  </w:style>
  <w:style w:type="paragraph" w:styleId="809">
    <w:name w:val="toc 4"/>
    <w:basedOn w:val="817"/>
    <w:next w:val="817"/>
    <w:uiPriority w:val="39"/>
    <w:unhideWhenUsed/>
    <w:pPr>
      <w:ind w:left="850" w:right="0" w:firstLine="0"/>
      <w:spacing w:after="57"/>
    </w:pPr>
  </w:style>
  <w:style w:type="paragraph" w:styleId="810">
    <w:name w:val="toc 5"/>
    <w:basedOn w:val="817"/>
    <w:next w:val="817"/>
    <w:uiPriority w:val="39"/>
    <w:unhideWhenUsed/>
    <w:pPr>
      <w:ind w:left="1134" w:right="0" w:firstLine="0"/>
      <w:spacing w:after="57"/>
    </w:pPr>
  </w:style>
  <w:style w:type="paragraph" w:styleId="811">
    <w:name w:val="toc 6"/>
    <w:basedOn w:val="817"/>
    <w:next w:val="817"/>
    <w:uiPriority w:val="39"/>
    <w:unhideWhenUsed/>
    <w:pPr>
      <w:ind w:left="1417" w:right="0" w:firstLine="0"/>
      <w:spacing w:after="57"/>
    </w:pPr>
  </w:style>
  <w:style w:type="paragraph" w:styleId="812">
    <w:name w:val="toc 7"/>
    <w:basedOn w:val="817"/>
    <w:next w:val="817"/>
    <w:uiPriority w:val="39"/>
    <w:unhideWhenUsed/>
    <w:pPr>
      <w:ind w:left="1701" w:right="0" w:firstLine="0"/>
      <w:spacing w:after="57"/>
    </w:pPr>
  </w:style>
  <w:style w:type="paragraph" w:styleId="813">
    <w:name w:val="toc 8"/>
    <w:basedOn w:val="817"/>
    <w:next w:val="817"/>
    <w:uiPriority w:val="39"/>
    <w:unhideWhenUsed/>
    <w:pPr>
      <w:ind w:left="1984" w:right="0" w:firstLine="0"/>
      <w:spacing w:after="57"/>
    </w:pPr>
  </w:style>
  <w:style w:type="paragraph" w:styleId="814">
    <w:name w:val="toc 9"/>
    <w:basedOn w:val="817"/>
    <w:next w:val="817"/>
    <w:uiPriority w:val="39"/>
    <w:unhideWhenUsed/>
    <w:pPr>
      <w:ind w:left="2268" w:right="0" w:firstLine="0"/>
      <w:spacing w:after="57"/>
    </w:pPr>
  </w:style>
  <w:style w:type="paragraph" w:styleId="815">
    <w:name w:val="TOC Heading"/>
    <w:uiPriority w:val="39"/>
    <w:unhideWhenUsed/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qFormat/>
  </w:style>
  <w:style w:type="paragraph" w:styleId="818">
    <w:name w:val="Heading 1"/>
    <w:basedOn w:val="817"/>
    <w:next w:val="817"/>
    <w:link w:val="8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819">
    <w:name w:val="Heading 2"/>
    <w:basedOn w:val="817"/>
    <w:next w:val="817"/>
    <w:link w:val="8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20">
    <w:name w:val="Heading 3"/>
    <w:basedOn w:val="817"/>
    <w:next w:val="817"/>
    <w:link w:val="8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821">
    <w:name w:val="Heading 4"/>
    <w:basedOn w:val="817"/>
    <w:next w:val="817"/>
    <w:link w:val="8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822">
    <w:name w:val="Heading 5"/>
    <w:basedOn w:val="817"/>
    <w:next w:val="817"/>
    <w:link w:val="8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823">
    <w:name w:val="Heading 6"/>
    <w:basedOn w:val="817"/>
    <w:next w:val="817"/>
    <w:link w:val="8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24">
    <w:name w:val="Heading 7"/>
    <w:basedOn w:val="817"/>
    <w:next w:val="817"/>
    <w:link w:val="8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25">
    <w:name w:val="Heading 8"/>
    <w:basedOn w:val="817"/>
    <w:next w:val="817"/>
    <w:link w:val="8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26">
    <w:name w:val="Heading 9"/>
    <w:basedOn w:val="817"/>
    <w:next w:val="817"/>
    <w:link w:val="8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827" w:default="1">
    <w:name w:val="Default Paragraph Font"/>
    <w:uiPriority w:val="1"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character" w:styleId="830" w:customStyle="1">
    <w:name w:val="Заголовок 1 Знак"/>
    <w:basedOn w:val="827"/>
    <w:link w:val="8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31" w:customStyle="1">
    <w:name w:val="Заголовок 2 Знак"/>
    <w:basedOn w:val="827"/>
    <w:link w:val="8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32" w:customStyle="1">
    <w:name w:val="Заголовок 3 Знак"/>
    <w:basedOn w:val="827"/>
    <w:link w:val="8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33" w:customStyle="1">
    <w:name w:val="Заголовок 4 Знак"/>
    <w:basedOn w:val="827"/>
    <w:link w:val="8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34" w:customStyle="1">
    <w:name w:val="Заголовок 5 Знак"/>
    <w:basedOn w:val="827"/>
    <w:link w:val="8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835" w:customStyle="1">
    <w:name w:val="Заголовок 6 Знак"/>
    <w:basedOn w:val="827"/>
    <w:link w:val="8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36" w:customStyle="1">
    <w:name w:val="Заголовок 7 Знак"/>
    <w:basedOn w:val="827"/>
    <w:link w:val="824"/>
    <w:uiPriority w:val="9"/>
    <w:semiHidden/>
    <w:rPr>
      <w:rFonts w:eastAsiaTheme="majorEastAsia" w:cstheme="majorBidi"/>
      <w:color w:val="595959" w:themeColor="text1" w:themeTint="A6"/>
    </w:rPr>
  </w:style>
  <w:style w:type="character" w:styleId="837" w:customStyle="1">
    <w:name w:val="Заголовок 8 Знак"/>
    <w:basedOn w:val="827"/>
    <w:link w:val="8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38" w:customStyle="1">
    <w:name w:val="Заголовок 9 Знак"/>
    <w:basedOn w:val="827"/>
    <w:link w:val="826"/>
    <w:uiPriority w:val="9"/>
    <w:semiHidden/>
    <w:rPr>
      <w:rFonts w:eastAsiaTheme="majorEastAsia" w:cstheme="majorBidi"/>
      <w:color w:val="272727" w:themeColor="text1" w:themeTint="D8"/>
    </w:rPr>
  </w:style>
  <w:style w:type="paragraph" w:styleId="839">
    <w:name w:val="Title"/>
    <w:basedOn w:val="817"/>
    <w:next w:val="817"/>
    <w:link w:val="8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40" w:customStyle="1">
    <w:name w:val="Заголовок Знак"/>
    <w:basedOn w:val="827"/>
    <w:link w:val="8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41">
    <w:name w:val="Subtitle"/>
    <w:basedOn w:val="817"/>
    <w:next w:val="817"/>
    <w:link w:val="8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42" w:customStyle="1">
    <w:name w:val="Подзаголовок Знак"/>
    <w:basedOn w:val="827"/>
    <w:link w:val="8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43">
    <w:name w:val="Quote"/>
    <w:basedOn w:val="817"/>
    <w:next w:val="817"/>
    <w:link w:val="8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44" w:customStyle="1">
    <w:name w:val="Цитата 2 Знак"/>
    <w:basedOn w:val="827"/>
    <w:link w:val="843"/>
    <w:uiPriority w:val="29"/>
    <w:rPr>
      <w:i/>
      <w:iCs/>
      <w:color w:val="404040" w:themeColor="text1" w:themeTint="BF"/>
    </w:rPr>
  </w:style>
  <w:style w:type="paragraph" w:styleId="845">
    <w:name w:val="List Paragraph"/>
    <w:basedOn w:val="817"/>
    <w:uiPriority w:val="34"/>
    <w:qFormat/>
    <w:pPr>
      <w:contextualSpacing/>
      <w:ind w:left="720"/>
    </w:pPr>
  </w:style>
  <w:style w:type="character" w:styleId="846">
    <w:name w:val="Intense Emphasis"/>
    <w:basedOn w:val="827"/>
    <w:uiPriority w:val="21"/>
    <w:qFormat/>
    <w:rPr>
      <w:i/>
      <w:iCs/>
      <w:color w:val="2f5496" w:themeColor="accent1" w:themeShade="BF"/>
    </w:rPr>
  </w:style>
  <w:style w:type="paragraph" w:styleId="847">
    <w:name w:val="Intense Quote"/>
    <w:basedOn w:val="817"/>
    <w:next w:val="817"/>
    <w:link w:val="8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48" w:customStyle="1">
    <w:name w:val="Выделенная цитата Знак"/>
    <w:basedOn w:val="827"/>
    <w:link w:val="847"/>
    <w:uiPriority w:val="30"/>
    <w:rPr>
      <w:i/>
      <w:iCs/>
      <w:color w:val="2f5496" w:themeColor="accent1" w:themeShade="BF"/>
    </w:rPr>
  </w:style>
  <w:style w:type="character" w:styleId="849">
    <w:name w:val="Intense Reference"/>
    <w:basedOn w:val="827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50">
    <w:name w:val="Hyperlink"/>
    <w:basedOn w:val="827"/>
    <w:uiPriority w:val="99"/>
    <w:unhideWhenUsed/>
    <w:rPr>
      <w:color w:val="0563c1" w:themeColor="hyperlink"/>
      <w:u w:val="single"/>
    </w:rPr>
  </w:style>
  <w:style w:type="character" w:styleId="851">
    <w:name w:val="Unresolved Mention"/>
    <w:basedOn w:val="82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:press66_rosreestr@mail.ru" TargetMode="External"/><Relationship Id="rId10" Type="http://schemas.openxmlformats.org/officeDocument/2006/relationships/hyperlink" Target="http://www.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10</cp:revision>
  <dcterms:created xsi:type="dcterms:W3CDTF">2025-11-13T04:57:00Z</dcterms:created>
  <dcterms:modified xsi:type="dcterms:W3CDTF">2025-12-11T04:37:12Z</dcterms:modified>
</cp:coreProperties>
</file>